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29" w:rsidRPr="00475629" w:rsidRDefault="00475629" w:rsidP="00475629">
      <w:pPr>
        <w:shd w:val="clear" w:color="auto" w:fill="FFFFFF"/>
        <w:jc w:val="center"/>
        <w:textAlignment w:val="baseline"/>
        <w:outlineLvl w:val="1"/>
        <w:rPr>
          <w:rFonts w:ascii="Tahoma" w:eastAsia="Times New Roman" w:hAnsi="Tahoma" w:cs="Tahoma"/>
          <w:color w:val="3F3F3F"/>
          <w:kern w:val="36"/>
          <w:sz w:val="27"/>
          <w:szCs w:val="27"/>
          <w:lang w:eastAsia="cs-CZ"/>
        </w:rPr>
      </w:pPr>
      <w:r w:rsidRPr="00475629">
        <w:rPr>
          <w:rFonts w:ascii="Oswald" w:eastAsia="Times New Roman" w:hAnsi="Oswald" w:cs="Tahoma"/>
          <w:color w:val="333333"/>
          <w:kern w:val="36"/>
          <w:sz w:val="48"/>
          <w:u w:val="single"/>
          <w:lang w:eastAsia="cs-CZ"/>
        </w:rPr>
        <w:t>Volné pracovní místo – samostatná/samostatný účetní</w:t>
      </w:r>
      <w:r w:rsidRPr="00475629">
        <w:rPr>
          <w:rFonts w:ascii="Oswald" w:eastAsia="Times New Roman" w:hAnsi="Oswald" w:cs="Tahoma"/>
          <w:color w:val="333333"/>
          <w:kern w:val="36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891B09"/>
          <w:sz w:val="36"/>
          <w:szCs w:val="36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FF6600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891B09"/>
          <w:sz w:val="36"/>
          <w:szCs w:val="36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FF6600"/>
          <w:sz w:val="48"/>
          <w:szCs w:val="48"/>
          <w:lang w:eastAsia="cs-CZ"/>
        </w:rPr>
        <w:t xml:space="preserve">Nabízíme volné pracovní místo na pozici samostatná účetní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Máte za sebou účetní praxi, zkušenosti s kompletním zpracováním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účetnictví a daňové evidence, ovládáte daňovou problematiku,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>chcete se naučit novým věcem?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Pak nám pošlete svůj životopis. Hledáme vhodného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kandidáta/kandidátku na pozici: </w:t>
      </w:r>
    </w:p>
    <w:p w:rsidR="00475629" w:rsidRPr="00475629" w:rsidRDefault="00475629" w:rsidP="00475629">
      <w:pPr>
        <w:shd w:val="clear" w:color="auto" w:fill="FFFFFF"/>
        <w:jc w:val="center"/>
        <w:textAlignment w:val="baseline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FF6600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jc w:val="center"/>
        <w:textAlignment w:val="baseline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FF6600"/>
          <w:sz w:val="48"/>
          <w:szCs w:val="48"/>
          <w:lang w:eastAsia="cs-CZ"/>
        </w:rPr>
        <w:t xml:space="preserve">Samostatný/samostatná účetní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color w:val="333333"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Náplň práce:</w:t>
      </w:r>
      <w:r w:rsidRPr="00475629">
        <w:rPr>
          <w:rFonts w:ascii="Tahoma" w:eastAsia="Times New Roman" w:hAnsi="Tahoma" w:cs="Tahoma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Kompletní zpracování účetnictví a daňové evidence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lastRenderedPageBreak/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Zpracování daňových přiznání (DPH, DPPO, DPFO, daň z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nemovitostí, silniční daň apod.)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Kompletní zpracování mzdové agendy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Zajištění správnosti účetních postupů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Příprava účetních uzávěrek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Reporting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szCs w:val="48"/>
          <w:bdr w:val="none" w:sz="0" w:space="0" w:color="auto" w:frame="1"/>
          <w:lang w:eastAsia="cs-CZ"/>
        </w:rPr>
        <w:br/>
      </w: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Požadavky:</w:t>
      </w:r>
      <w:r w:rsidRPr="00475629">
        <w:rPr>
          <w:rFonts w:ascii="Tahoma" w:eastAsia="Times New Roman" w:hAnsi="Tahoma" w:cs="Tahoma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SŠ/VŠ vzdělání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Znalost daňové problematiky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MS Office – pokročilá úroveň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lastRenderedPageBreak/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Organizační schopnosti, zodpovědnost, analytické myšlení,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pečlivost, komunikační dovednosti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Výhodou:</w:t>
      </w:r>
      <w:r w:rsidRPr="00475629">
        <w:rPr>
          <w:rFonts w:ascii="Tahoma" w:eastAsia="Times New Roman" w:hAnsi="Tahoma" w:cs="Tahoma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Vzdělání ekonomického zaměření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Praxe v oboru zpracování účetnictví a daňové evidence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Zkušenosti s programem Pohoda, </w:t>
      </w:r>
      <w:proofErr w:type="spellStart"/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>Helios</w:t>
      </w:r>
      <w:proofErr w:type="spellEnd"/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szCs w:val="48"/>
          <w:bdr w:val="none" w:sz="0" w:space="0" w:color="auto" w:frame="1"/>
          <w:lang w:eastAsia="cs-CZ"/>
        </w:rPr>
        <w:br/>
      </w: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Nabízíme:</w:t>
      </w:r>
      <w:r w:rsidRPr="00475629">
        <w:rPr>
          <w:rFonts w:ascii="Tahoma" w:eastAsia="Times New Roman" w:hAnsi="Tahoma" w:cs="Tahoma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Nástup dohodou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Můžeme přijmout i již fungující účetní včetně klientely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Průměrný čistý měsíční plat po zkušební době 13.500,-Kč –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lastRenderedPageBreak/>
        <w:br/>
        <w:t xml:space="preserve">16.500,-Kč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br/>
      </w: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Zaměstnanecké výhody, bonusy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Pracoviště:</w:t>
      </w:r>
      <w:r w:rsidRPr="00475629">
        <w:rPr>
          <w:rFonts w:ascii="Tahoma" w:eastAsia="Times New Roman" w:hAnsi="Tahoma" w:cs="Tahoma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 w:line="252" w:lineRule="atLeast"/>
        <w:ind w:left="300" w:hanging="360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Wingdings" w:eastAsia="Times New Roman" w:hAnsi="Wingdings" w:cs="Tahoma"/>
          <w:color w:val="333333"/>
          <w:sz w:val="48"/>
          <w:szCs w:val="48"/>
          <w:lang w:eastAsia="cs-CZ"/>
        </w:rPr>
        <w:t></w:t>
      </w:r>
      <w:r w:rsidRPr="00475629">
        <w:rPr>
          <w:rFonts w:ascii="Times New Roman" w:eastAsia="Times New Roman" w:hAnsi="Times New Roman" w:cs="Times New Roman"/>
          <w:color w:val="333333"/>
          <w:sz w:val="14"/>
          <w:szCs w:val="14"/>
          <w:lang w:eastAsia="cs-CZ"/>
        </w:rPr>
        <w:t xml:space="preserve">  </w:t>
      </w:r>
      <w:proofErr w:type="spellStart"/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>Bolatice</w:t>
      </w:r>
      <w:proofErr w:type="spellEnd"/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t xml:space="preserve">, Průmyslová 989/12a, popř. u klientů v okolí Opavy a 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 xml:space="preserve">Ostravy 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 xml:space="preserve">V případě zájmu zasílejte své životopisy včetně aktuální </w:t>
      </w:r>
      <w:r w:rsidRPr="00475629">
        <w:rPr>
          <w:rFonts w:ascii="Arial" w:eastAsia="Times New Roman" w:hAnsi="Arial" w:cs="Arial"/>
          <w:b/>
          <w:bCs/>
          <w:color w:val="333333"/>
          <w:sz w:val="48"/>
          <w:szCs w:val="48"/>
          <w:bdr w:val="none" w:sz="0" w:space="0" w:color="auto" w:frame="1"/>
          <w:lang w:eastAsia="cs-CZ"/>
        </w:rPr>
        <w:br/>
      </w:r>
      <w:r w:rsidRPr="00475629">
        <w:rPr>
          <w:rFonts w:ascii="Arial" w:eastAsia="Times New Roman" w:hAnsi="Arial" w:cs="Arial"/>
          <w:b/>
          <w:bCs/>
          <w:color w:val="333333"/>
          <w:sz w:val="48"/>
          <w:szCs w:val="48"/>
          <w:bdr w:val="none" w:sz="0" w:space="0" w:color="auto" w:frame="1"/>
          <w:lang w:eastAsia="cs-CZ"/>
        </w:rPr>
        <w:br/>
      </w: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fotografie výhradně prostřednictvím tohoto formuláře:</w:t>
      </w:r>
      <w:r w:rsidRPr="00475629">
        <w:rPr>
          <w:rFonts w:ascii="Arial" w:eastAsia="Times New Roman" w:hAnsi="Arial" w:cs="Arial"/>
          <w:b/>
          <w:bCs/>
          <w:color w:val="333333"/>
          <w:sz w:val="48"/>
          <w:szCs w:val="48"/>
          <w:bdr w:val="none" w:sz="0" w:space="0" w:color="auto" w:frame="1"/>
          <w:lang w:eastAsia="cs-CZ"/>
        </w:rPr>
        <w:br/>
      </w:r>
      <w:hyperlink r:id="rId4" w:tgtFrame="_blank" w:history="1">
        <w:r w:rsidRPr="00475629">
          <w:rPr>
            <w:rFonts w:ascii="Arial" w:eastAsia="Times New Roman" w:hAnsi="Arial" w:cs="Arial"/>
            <w:b/>
            <w:bCs/>
            <w:color w:val="333333"/>
            <w:sz w:val="48"/>
            <w:szCs w:val="48"/>
            <w:u w:val="single"/>
            <w:bdr w:val="none" w:sz="0" w:space="0" w:color="auto" w:frame="1"/>
            <w:lang w:eastAsia="cs-CZ"/>
          </w:rPr>
          <w:br/>
        </w:r>
        <w:r w:rsidRPr="00475629">
          <w:rPr>
            <w:rFonts w:ascii="Arial" w:eastAsia="Times New Roman" w:hAnsi="Arial" w:cs="Arial"/>
            <w:b/>
            <w:bCs/>
            <w:color w:val="333333"/>
            <w:sz w:val="48"/>
            <w:u w:val="single"/>
            <w:lang w:eastAsia="cs-CZ"/>
          </w:rPr>
          <w:t>www.audit-web.cz/kariera/</w:t>
        </w:r>
      </w:hyperlink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sz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line="252" w:lineRule="atLeast"/>
        <w:jc w:val="center"/>
        <w:textAlignment w:val="baseline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 xml:space="preserve">Dotazy směřujte </w:t>
      </w:r>
      <w:proofErr w:type="gramStart"/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na</w:t>
      </w:r>
      <w:proofErr w:type="gramEnd"/>
      <w:r w:rsidRPr="00475629">
        <w:rPr>
          <w:rFonts w:ascii="Arial" w:eastAsia="Times New Roman" w:hAnsi="Arial" w:cs="Arial"/>
          <w:b/>
          <w:bCs/>
          <w:color w:val="333333"/>
          <w:sz w:val="48"/>
          <w:lang w:eastAsia="cs-CZ"/>
        </w:rPr>
        <w:t>: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>Bronislav Hlaváč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lastRenderedPageBreak/>
        <w:t>Tel.: 602 199 950</w:t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</w:r>
      <w:r w:rsidRPr="00475629">
        <w:rPr>
          <w:rFonts w:ascii="Arial" w:eastAsia="Times New Roman" w:hAnsi="Arial" w:cs="Arial"/>
          <w:color w:val="333333"/>
          <w:sz w:val="48"/>
          <w:szCs w:val="48"/>
          <w:lang w:eastAsia="cs-CZ"/>
        </w:rPr>
        <w:br/>
        <w:t>Mail: </w:t>
      </w:r>
      <w:hyperlink r:id="rId5" w:tgtFrame="_blank" w:history="1">
        <w:r w:rsidRPr="00475629">
          <w:rPr>
            <w:rFonts w:ascii="Arial" w:eastAsia="Times New Roman" w:hAnsi="Arial" w:cs="Arial"/>
            <w:color w:val="333333"/>
            <w:sz w:val="48"/>
            <w:u w:val="single"/>
            <w:lang w:eastAsia="cs-CZ"/>
          </w:rPr>
          <w:t>hlavac@auditweb.cz</w:t>
        </w:r>
      </w:hyperlink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 xml:space="preserve">S pozdravem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 xml:space="preserve">Bronislav Hlaváč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b/>
          <w:bCs/>
          <w:color w:val="1F497D"/>
          <w:sz w:val="48"/>
          <w:szCs w:val="48"/>
          <w:lang w:eastAsia="cs-CZ"/>
        </w:rPr>
        <w:t xml:space="preserve">Audit-web, s. r. o.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hyperlink r:id="rId6" w:tgtFrame="_blank" w:history="1">
        <w:r w:rsidRPr="00475629">
          <w:rPr>
            <w:rFonts w:ascii="Tahoma" w:eastAsia="Times New Roman" w:hAnsi="Tahoma" w:cs="Tahoma"/>
            <w:color w:val="0000FF"/>
            <w:sz w:val="48"/>
            <w:u w:val="single"/>
            <w:lang w:eastAsia="cs-CZ"/>
          </w:rPr>
          <w:t>hlavac@auditweb.cz</w:t>
        </w:r>
      </w:hyperlink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 xml:space="preserve">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> 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 xml:space="preserve">mob. +420 602 199 950 </w:t>
      </w:r>
    </w:p>
    <w:p w:rsidR="00475629" w:rsidRPr="00475629" w:rsidRDefault="00475629" w:rsidP="0047562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17"/>
          <w:szCs w:val="17"/>
          <w:lang w:eastAsia="cs-CZ"/>
        </w:rPr>
      </w:pPr>
      <w:r w:rsidRPr="00475629">
        <w:rPr>
          <w:rFonts w:ascii="Tahoma" w:eastAsia="Times New Roman" w:hAnsi="Tahoma" w:cs="Tahoma"/>
          <w:color w:val="1F497D"/>
          <w:sz w:val="48"/>
          <w:szCs w:val="48"/>
          <w:lang w:eastAsia="cs-CZ"/>
        </w:rPr>
        <w:t xml:space="preserve">  </w:t>
      </w:r>
    </w:p>
    <w:p w:rsidR="007B0FF5" w:rsidRDefault="007B0FF5"/>
    <w:sectPr w:rsidR="007B0FF5" w:rsidSect="007B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629"/>
    <w:rsid w:val="001128D9"/>
    <w:rsid w:val="003B5DD4"/>
    <w:rsid w:val="00475629"/>
    <w:rsid w:val="00637E38"/>
    <w:rsid w:val="007B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FF5"/>
  </w:style>
  <w:style w:type="paragraph" w:styleId="Nadpis3">
    <w:name w:val="heading 3"/>
    <w:basedOn w:val="Normln"/>
    <w:link w:val="Nadpis3Char"/>
    <w:uiPriority w:val="9"/>
    <w:qFormat/>
    <w:rsid w:val="0047562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7562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56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756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756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lavac@auditweb.cz" TargetMode="External"/><Relationship Id="rId5" Type="http://schemas.openxmlformats.org/officeDocument/2006/relationships/hyperlink" Target="mailto:hlavac@auditweb.cz" TargetMode="External"/><Relationship Id="rId4" Type="http://schemas.openxmlformats.org/officeDocument/2006/relationships/hyperlink" Target="http://audit-web.cz/karier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2015-02-09T09:28:00Z</dcterms:created>
  <dcterms:modified xsi:type="dcterms:W3CDTF">2015-02-09T09:29:00Z</dcterms:modified>
</cp:coreProperties>
</file>